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7E" w:rsidRDefault="0029007F" w:rsidP="0029007F">
      <w:pPr>
        <w:jc w:val="center"/>
        <w:rPr>
          <w:sz w:val="48"/>
          <w:szCs w:val="48"/>
        </w:rPr>
      </w:pPr>
      <w:r w:rsidRPr="0029007F">
        <w:rPr>
          <w:sz w:val="48"/>
          <w:szCs w:val="48"/>
        </w:rPr>
        <w:t>Trade Off’s</w:t>
      </w:r>
    </w:p>
    <w:p w:rsidR="0029007F" w:rsidRDefault="0029007F" w:rsidP="0029007F">
      <w:pPr>
        <w:jc w:val="center"/>
        <w:rPr>
          <w:sz w:val="48"/>
          <w:szCs w:val="48"/>
        </w:rPr>
      </w:pPr>
      <w:r>
        <w:rPr>
          <w:rFonts w:ascii="Arial" w:hAnsi="Arial" w:cs="Arial"/>
          <w:noProof/>
          <w:sz w:val="20"/>
          <w:szCs w:val="20"/>
          <w:lang w:eastAsia="en-GB"/>
        </w:rPr>
        <w:drawing>
          <wp:inline distT="0" distB="0" distL="0" distR="0">
            <wp:extent cx="1303866" cy="977900"/>
            <wp:effectExtent l="19050" t="0" r="0" b="0"/>
            <wp:docPr id="1" name="il_fi" descr="http://www.altergroup.com/blog/wp-content/uploads/2009/07/buy-sell-exchange-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tergroup.com/blog/wp-content/uploads/2009/07/buy-sell-exchange-photo.jpg"/>
                    <pic:cNvPicPr>
                      <a:picLocks noChangeAspect="1" noChangeArrowheads="1"/>
                    </pic:cNvPicPr>
                  </pic:nvPicPr>
                  <pic:blipFill>
                    <a:blip r:embed="rId8" cstate="print"/>
                    <a:srcRect/>
                    <a:stretch>
                      <a:fillRect/>
                    </a:stretch>
                  </pic:blipFill>
                  <pic:spPr bwMode="auto">
                    <a:xfrm>
                      <a:off x="0" y="0"/>
                      <a:ext cx="1303866" cy="977900"/>
                    </a:xfrm>
                    <a:prstGeom prst="rect">
                      <a:avLst/>
                    </a:prstGeom>
                    <a:noFill/>
                    <a:ln w="9525">
                      <a:noFill/>
                      <a:miter lim="800000"/>
                      <a:headEnd/>
                      <a:tailEnd/>
                    </a:ln>
                  </pic:spPr>
                </pic:pic>
              </a:graphicData>
            </a:graphic>
          </wp:inline>
        </w:drawing>
      </w:r>
    </w:p>
    <w:p w:rsidR="0029007F" w:rsidRPr="00014923" w:rsidRDefault="0029007F" w:rsidP="00D0622A">
      <w:pPr>
        <w:jc w:val="both"/>
        <w:rPr>
          <w:sz w:val="24"/>
          <w:szCs w:val="24"/>
        </w:rPr>
      </w:pPr>
      <w:r w:rsidRPr="00014923">
        <w:rPr>
          <w:sz w:val="24"/>
          <w:szCs w:val="24"/>
        </w:rPr>
        <w:t>When doing a support plan you need to think as creatively as possible. You need to make the personal budget work as hard as possible. Sometimes it helps us to think about exchanging one type of support for another, perhaps not a traditionally bought type of support. This is what we call a trade off. The trade off however must achieve the same outcome, if not a better outcome and always must ensure a person is not placed at risk.</w:t>
      </w:r>
    </w:p>
    <w:p w:rsidR="00D0622A" w:rsidRDefault="00C35958" w:rsidP="0029007F">
      <w:pPr>
        <w:rPr>
          <w:sz w:val="28"/>
          <w:szCs w:val="28"/>
        </w:rPr>
      </w:pPr>
      <w:r w:rsidRPr="00C35958">
        <w:rPr>
          <w:noProof/>
          <w:sz w:val="28"/>
          <w:szCs w:val="28"/>
          <w:lang w:val="en-US" w:eastAsia="zh-TW"/>
        </w:rPr>
        <w:pict>
          <v:shapetype id="_x0000_t202" coordsize="21600,21600" o:spt="202" path="m,l,21600r21600,l21600,xe">
            <v:stroke joinstyle="miter"/>
            <v:path gradientshapeok="t" o:connecttype="rect"/>
          </v:shapetype>
          <v:shape id="_x0000_s1026" type="#_x0000_t202" style="position:absolute;margin-left:-18pt;margin-top:2.9pt;width:494.9pt;height:474.55pt;z-index:251660288;mso-width-relative:margin;mso-height-relative:margin" fillcolor="#ccc0d9 [1303]" strokecolor="#f2f2f2 [3041]" strokeweight="3pt">
            <v:shadow on="t" type="perspective" color="#622423 [1605]" opacity=".5" offset="1pt" offset2="-1pt"/>
            <v:textbox>
              <w:txbxContent>
                <w:p w:rsidR="0047547F" w:rsidRPr="00974EC0" w:rsidRDefault="0047547F" w:rsidP="00D0622A">
                  <w:pPr>
                    <w:jc w:val="both"/>
                    <w:rPr>
                      <w:sz w:val="24"/>
                      <w:szCs w:val="24"/>
                    </w:rPr>
                  </w:pPr>
                  <w:r w:rsidRPr="00974EC0">
                    <w:rPr>
                      <w:sz w:val="24"/>
                      <w:szCs w:val="24"/>
                    </w:rPr>
                    <w:t>An example of this is Rosy</w:t>
                  </w:r>
                  <w:r w:rsidR="00CE3C8E" w:rsidRPr="00974EC0">
                    <w:rPr>
                      <w:sz w:val="24"/>
                      <w:szCs w:val="24"/>
                    </w:rPr>
                    <w:t xml:space="preserve"> who lives in </w:t>
                  </w:r>
                  <w:proofErr w:type="gramStart"/>
                  <w:r w:rsidR="00CE3C8E" w:rsidRPr="00974EC0">
                    <w:rPr>
                      <w:sz w:val="24"/>
                      <w:szCs w:val="24"/>
                    </w:rPr>
                    <w:t>Harrow</w:t>
                  </w:r>
                  <w:r w:rsidRPr="00974EC0">
                    <w:rPr>
                      <w:sz w:val="24"/>
                      <w:szCs w:val="24"/>
                    </w:rPr>
                    <w:t>,</w:t>
                  </w:r>
                  <w:proofErr w:type="gramEnd"/>
                  <w:r w:rsidRPr="00974EC0">
                    <w:rPr>
                      <w:sz w:val="24"/>
                      <w:szCs w:val="24"/>
                    </w:rPr>
                    <w:t xml:space="preserve"> she had been going to the day service 2 days per week. Rosy was 69 years old and had a physical disability and a visual impairment. Rosy enjoyed the day service on Tuesdays much more than Thursdays as her friend Joan was there. Rosy described the thing that drove her crazy the most </w:t>
                  </w:r>
                  <w:proofErr w:type="gramStart"/>
                  <w:r w:rsidRPr="00974EC0">
                    <w:rPr>
                      <w:sz w:val="24"/>
                      <w:szCs w:val="24"/>
                    </w:rPr>
                    <w:t>was knowing</w:t>
                  </w:r>
                  <w:proofErr w:type="gramEnd"/>
                  <w:r w:rsidRPr="00974EC0">
                    <w:rPr>
                      <w:sz w:val="24"/>
                      <w:szCs w:val="24"/>
                    </w:rPr>
                    <w:t xml:space="preserve"> her bathroom tiles hadn’t been cleaned in ages and she dreaded to think how unclean her house was. Rosy said it is really hard to know what needs doing when you can’t see. She also said she left things in places and often tripped over them a few days later. </w:t>
                  </w:r>
                </w:p>
                <w:p w:rsidR="0047547F" w:rsidRPr="00974EC0" w:rsidRDefault="0047547F" w:rsidP="00D0622A">
                  <w:pPr>
                    <w:jc w:val="both"/>
                    <w:rPr>
                      <w:sz w:val="24"/>
                      <w:szCs w:val="24"/>
                    </w:rPr>
                  </w:pPr>
                  <w:r w:rsidRPr="00974EC0">
                    <w:rPr>
                      <w:sz w:val="24"/>
                      <w:szCs w:val="24"/>
                    </w:rPr>
                    <w:t>The day service was costing £65 per day, meaning Rosy was spending £130 per week on the day service. Rosy decided to use the day service 1 day = £65 and get a cleaner for 3 hours at £7 per hour = £</w:t>
                  </w:r>
                  <w:r w:rsidR="00C2333E" w:rsidRPr="00974EC0">
                    <w:rPr>
                      <w:sz w:val="24"/>
                      <w:szCs w:val="24"/>
                    </w:rPr>
                    <w:t xml:space="preserve">21. </w:t>
                  </w:r>
                  <w:r w:rsidRPr="00974EC0">
                    <w:rPr>
                      <w:sz w:val="24"/>
                      <w:szCs w:val="24"/>
                    </w:rPr>
                    <w:t xml:space="preserve">Rosy spent the rest on going to a luncheon club which only cost £4 per week, with her neighbour giving her a lift free of charge. She used £15 to pay a </w:t>
                  </w:r>
                  <w:proofErr w:type="spellStart"/>
                  <w:r w:rsidRPr="00974EC0">
                    <w:rPr>
                      <w:sz w:val="24"/>
                      <w:szCs w:val="24"/>
                    </w:rPr>
                    <w:t>telecare</w:t>
                  </w:r>
                  <w:proofErr w:type="spellEnd"/>
                  <w:r w:rsidRPr="00974EC0">
                    <w:rPr>
                      <w:sz w:val="24"/>
                      <w:szCs w:val="24"/>
                    </w:rPr>
                    <w:t xml:space="preserve"> service in case she had a fall and the remaining £25 she saved so she could go to her daughters</w:t>
                  </w:r>
                  <w:r w:rsidR="00CE3C8E" w:rsidRPr="00974EC0">
                    <w:rPr>
                      <w:sz w:val="24"/>
                      <w:szCs w:val="24"/>
                    </w:rPr>
                    <w:t xml:space="preserve"> on the train to Lancaster</w:t>
                  </w:r>
                  <w:r w:rsidRPr="00974EC0">
                    <w:rPr>
                      <w:sz w:val="24"/>
                      <w:szCs w:val="24"/>
                    </w:rPr>
                    <w:t xml:space="preserve"> for 3 weeks over Christmas</w:t>
                  </w:r>
                  <w:r w:rsidR="00CE3C8E" w:rsidRPr="00974EC0">
                    <w:rPr>
                      <w:sz w:val="24"/>
                      <w:szCs w:val="24"/>
                    </w:rPr>
                    <w:t xml:space="preserve"> and 3 weeks in the summer</w:t>
                  </w:r>
                  <w:r w:rsidRPr="00974EC0">
                    <w:rPr>
                      <w:sz w:val="24"/>
                      <w:szCs w:val="24"/>
                    </w:rPr>
                    <w:t>, and it was a bit of contingency if she needed any extra help.</w:t>
                  </w:r>
                </w:p>
                <w:p w:rsidR="00D0622A" w:rsidRPr="00974EC0" w:rsidRDefault="00CE3C8E" w:rsidP="00D0622A">
                  <w:pPr>
                    <w:pStyle w:val="NoSpacing"/>
                    <w:jc w:val="both"/>
                    <w:rPr>
                      <w:sz w:val="24"/>
                      <w:szCs w:val="24"/>
                    </w:rPr>
                  </w:pPr>
                  <w:r w:rsidRPr="00974EC0">
                    <w:rPr>
                      <w:sz w:val="24"/>
                      <w:szCs w:val="24"/>
                    </w:rPr>
                    <w:t>Total Resource Allocation = £6760</w:t>
                  </w:r>
                </w:p>
                <w:p w:rsidR="00CE3C8E" w:rsidRPr="00974EC0" w:rsidRDefault="00CE3C8E" w:rsidP="00D0622A">
                  <w:pPr>
                    <w:pStyle w:val="NoSpacing"/>
                    <w:jc w:val="both"/>
                    <w:rPr>
                      <w:sz w:val="24"/>
                      <w:szCs w:val="24"/>
                    </w:rPr>
                  </w:pPr>
                  <w:r w:rsidRPr="00974EC0">
                    <w:t>Before - 2 days day centre @ £65 per day = £130 per week x 52 = £6760</w:t>
                  </w:r>
                </w:p>
                <w:p w:rsidR="00D0622A" w:rsidRPr="00974EC0" w:rsidRDefault="00CE3C8E" w:rsidP="00D0622A">
                  <w:pPr>
                    <w:pStyle w:val="NoSpacing"/>
                    <w:jc w:val="both"/>
                  </w:pPr>
                  <w:r w:rsidRPr="00974EC0">
                    <w:t>After doing</w:t>
                  </w:r>
                  <w:r w:rsidR="00C2333E" w:rsidRPr="00974EC0">
                    <w:t xml:space="preserve"> a person centred </w:t>
                  </w:r>
                  <w:r w:rsidR="00D0622A" w:rsidRPr="00974EC0">
                    <w:t>support plan</w:t>
                  </w:r>
                </w:p>
                <w:p w:rsidR="00CE3C8E" w:rsidRPr="00974EC0" w:rsidRDefault="00CE3C8E" w:rsidP="00D0622A">
                  <w:pPr>
                    <w:pStyle w:val="NoSpacing"/>
                    <w:jc w:val="both"/>
                  </w:pPr>
                  <w:r w:rsidRPr="00974EC0">
                    <w:t>1 day at the day centre = £65</w:t>
                  </w:r>
                  <w:r w:rsidR="005D768F" w:rsidRPr="00974EC0">
                    <w:t xml:space="preserve"> x 52 £3380</w:t>
                  </w:r>
                </w:p>
                <w:p w:rsidR="00CE3C8E" w:rsidRPr="00974EC0" w:rsidRDefault="00CE3C8E" w:rsidP="00D0622A">
                  <w:pPr>
                    <w:pStyle w:val="NoSpacing"/>
                    <w:jc w:val="both"/>
                  </w:pPr>
                  <w:r w:rsidRPr="00974EC0">
                    <w:t>3 x £7 per hour for cleaning = £21</w:t>
                  </w:r>
                  <w:r w:rsidR="005D768F" w:rsidRPr="00974EC0">
                    <w:t xml:space="preserve"> x 52 £1092</w:t>
                  </w:r>
                </w:p>
                <w:p w:rsidR="00C2333E" w:rsidRPr="00974EC0" w:rsidRDefault="00C2333E" w:rsidP="00D0622A">
                  <w:pPr>
                    <w:pStyle w:val="NoSpacing"/>
                    <w:jc w:val="both"/>
                  </w:pPr>
                  <w:r w:rsidRPr="00974EC0">
                    <w:t>£4 per week lunche</w:t>
                  </w:r>
                  <w:r w:rsidR="00974EC0">
                    <w:t>o</w:t>
                  </w:r>
                  <w:r w:rsidRPr="00974EC0">
                    <w:t>n club = £208</w:t>
                  </w:r>
                </w:p>
                <w:p w:rsidR="00CE3C8E" w:rsidRPr="00974EC0" w:rsidRDefault="00CE3C8E" w:rsidP="00974EC0">
                  <w:pPr>
                    <w:jc w:val="both"/>
                  </w:pPr>
                  <w:r w:rsidRPr="00974EC0">
                    <w:t>£15 per week</w:t>
                  </w:r>
                  <w:r w:rsidR="005D768F" w:rsidRPr="00974EC0">
                    <w:t xml:space="preserve"> </w:t>
                  </w:r>
                  <w:proofErr w:type="spellStart"/>
                  <w:r w:rsidR="005D768F" w:rsidRPr="00974EC0">
                    <w:t>telecare</w:t>
                  </w:r>
                  <w:proofErr w:type="spellEnd"/>
                  <w:r w:rsidR="005D768F" w:rsidRPr="00974EC0">
                    <w:t xml:space="preserve"> = £15 x 52 = £780</w:t>
                  </w:r>
                </w:p>
                <w:p w:rsidR="005D768F" w:rsidRPr="00974EC0" w:rsidRDefault="005D768F" w:rsidP="00D0622A">
                  <w:pPr>
                    <w:pStyle w:val="NoSpacing"/>
                    <w:jc w:val="both"/>
                  </w:pPr>
                  <w:r w:rsidRPr="00974EC0">
                    <w:t>2 x train tickets return (Christmas and summer) @ £40 = £80</w:t>
                  </w:r>
                </w:p>
                <w:p w:rsidR="005D768F" w:rsidRPr="00974EC0" w:rsidRDefault="005D768F" w:rsidP="00D0622A">
                  <w:pPr>
                    <w:pStyle w:val="NoSpacing"/>
                    <w:jc w:val="both"/>
                  </w:pPr>
                  <w:r w:rsidRPr="00974EC0">
                    <w:t>Total</w:t>
                  </w:r>
                  <w:r w:rsidR="00C2333E" w:rsidRPr="00974EC0">
                    <w:t xml:space="preserve"> </w:t>
                  </w:r>
                  <w:proofErr w:type="gramStart"/>
                  <w:r w:rsidR="00C2333E" w:rsidRPr="00974EC0">
                    <w:t>=  £</w:t>
                  </w:r>
                  <w:proofErr w:type="gramEnd"/>
                  <w:r w:rsidR="00C2333E" w:rsidRPr="00974EC0">
                    <w:t>5540</w:t>
                  </w:r>
                </w:p>
                <w:p w:rsidR="005D768F" w:rsidRPr="00974EC0" w:rsidRDefault="005D768F" w:rsidP="00D0622A">
                  <w:pPr>
                    <w:pStyle w:val="NoSpacing"/>
                    <w:jc w:val="both"/>
                  </w:pPr>
                  <w:r w:rsidRPr="00974EC0">
                    <w:t xml:space="preserve">Contingency = </w:t>
                  </w:r>
                  <w:r w:rsidR="00C2333E" w:rsidRPr="00974EC0">
                    <w:t>£1220</w:t>
                  </w:r>
                </w:p>
                <w:p w:rsidR="00D0622A" w:rsidRPr="00974EC0" w:rsidRDefault="00D0622A" w:rsidP="00D0622A">
                  <w:pPr>
                    <w:jc w:val="both"/>
                  </w:pPr>
                </w:p>
                <w:p w:rsidR="0047547F" w:rsidRPr="00974EC0" w:rsidRDefault="00C2333E" w:rsidP="00D0622A">
                  <w:pPr>
                    <w:jc w:val="both"/>
                  </w:pPr>
                  <w:r w:rsidRPr="00974EC0">
                    <w:t>The outcome for Rosy was she got out more, made more friendships and connections, had 5 weeks holiday a year and felt much safer in her own home.</w:t>
                  </w:r>
                </w:p>
              </w:txbxContent>
            </v:textbox>
          </v:shape>
        </w:pict>
      </w:r>
    </w:p>
    <w:p w:rsidR="00D0622A" w:rsidRDefault="00D0622A">
      <w:pPr>
        <w:rPr>
          <w:sz w:val="28"/>
          <w:szCs w:val="28"/>
        </w:rPr>
      </w:pPr>
      <w:r>
        <w:rPr>
          <w:sz w:val="28"/>
          <w:szCs w:val="28"/>
        </w:rPr>
        <w:br w:type="page"/>
      </w:r>
    </w:p>
    <w:sectPr w:rsidR="00D0622A" w:rsidSect="0029367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72E" w:rsidRDefault="008F072E" w:rsidP="00C2333E">
      <w:pPr>
        <w:spacing w:after="0" w:line="240" w:lineRule="auto"/>
      </w:pPr>
      <w:r>
        <w:separator/>
      </w:r>
    </w:p>
  </w:endnote>
  <w:endnote w:type="continuationSeparator" w:id="0">
    <w:p w:rsidR="008F072E" w:rsidRDefault="008F072E" w:rsidP="00C23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22A" w:rsidRDefault="00D0622A">
    <w:pPr>
      <w:pStyle w:val="Footer"/>
    </w:pPr>
    <w:r>
      <w:t>Trade off’s – Training Sept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72E" w:rsidRDefault="008F072E" w:rsidP="00C2333E">
      <w:pPr>
        <w:spacing w:after="0" w:line="240" w:lineRule="auto"/>
      </w:pPr>
      <w:r>
        <w:separator/>
      </w:r>
    </w:p>
  </w:footnote>
  <w:footnote w:type="continuationSeparator" w:id="0">
    <w:p w:rsidR="008F072E" w:rsidRDefault="008F072E" w:rsidP="00C23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33E" w:rsidRDefault="00C2333E" w:rsidP="00C2333E">
    <w:pPr>
      <w:pStyle w:val="Header"/>
      <w:jc w:val="right"/>
    </w:pPr>
    <w:r w:rsidRPr="00C2333E">
      <w:rPr>
        <w:noProof/>
        <w:lang w:eastAsia="en-GB"/>
      </w:rPr>
      <w:drawing>
        <wp:inline distT="0" distB="0" distL="0" distR="0">
          <wp:extent cx="2454275" cy="342265"/>
          <wp:effectExtent l="1905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2454275" cy="342265"/>
                  </a:xfrm>
                  <a:prstGeom prst="rect">
                    <a:avLst/>
                  </a:prstGeom>
                  <a:solidFill>
                    <a:srgbClr val="FFFFFF"/>
                  </a:solidFill>
                  <a:ln w="9525">
                    <a:noFill/>
                    <a:miter lim="800000"/>
                    <a:headEnd/>
                    <a:tailEnd/>
                  </a:ln>
                </pic:spPr>
              </pic:pic>
            </a:graphicData>
          </a:graphic>
        </wp:inline>
      </w:drawing>
    </w:r>
  </w:p>
  <w:p w:rsidR="00C2333E" w:rsidRDefault="00C2333E" w:rsidP="00C2333E">
    <w:pPr>
      <w:pStyle w:val="Header"/>
      <w:jc w:val="right"/>
    </w:pPr>
    <w:r>
      <w:t>www</w:t>
    </w:r>
    <w:r w:rsidRPr="00C2333E">
      <w:t>.in-</w:t>
    </w:r>
    <w:r>
      <w:t>control.org.uk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928BB"/>
    <w:multiLevelType w:val="hybridMultilevel"/>
    <w:tmpl w:val="8C10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29007F"/>
    <w:rsid w:val="00014923"/>
    <w:rsid w:val="00070DF9"/>
    <w:rsid w:val="000817BE"/>
    <w:rsid w:val="001E3F89"/>
    <w:rsid w:val="0029007F"/>
    <w:rsid w:val="0029367E"/>
    <w:rsid w:val="002C16C2"/>
    <w:rsid w:val="002C2B03"/>
    <w:rsid w:val="002E195C"/>
    <w:rsid w:val="0033239F"/>
    <w:rsid w:val="00364E10"/>
    <w:rsid w:val="0047547F"/>
    <w:rsid w:val="004834E0"/>
    <w:rsid w:val="005D768F"/>
    <w:rsid w:val="008A013E"/>
    <w:rsid w:val="008F072E"/>
    <w:rsid w:val="00974EC0"/>
    <w:rsid w:val="009B31ED"/>
    <w:rsid w:val="00A57A16"/>
    <w:rsid w:val="00B44A38"/>
    <w:rsid w:val="00BA4F67"/>
    <w:rsid w:val="00BD24E5"/>
    <w:rsid w:val="00C100DB"/>
    <w:rsid w:val="00C2333E"/>
    <w:rsid w:val="00C35958"/>
    <w:rsid w:val="00C83295"/>
    <w:rsid w:val="00CE3C8E"/>
    <w:rsid w:val="00D0622A"/>
    <w:rsid w:val="00D41061"/>
    <w:rsid w:val="00D55CA1"/>
    <w:rsid w:val="00D65E24"/>
    <w:rsid w:val="00ED2F0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6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0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07F"/>
    <w:rPr>
      <w:rFonts w:ascii="Tahoma" w:hAnsi="Tahoma" w:cs="Tahoma"/>
      <w:sz w:val="16"/>
      <w:szCs w:val="16"/>
    </w:rPr>
  </w:style>
  <w:style w:type="paragraph" w:styleId="NoSpacing">
    <w:name w:val="No Spacing"/>
    <w:uiPriority w:val="1"/>
    <w:qFormat/>
    <w:rsid w:val="00CE3C8E"/>
    <w:pPr>
      <w:spacing w:after="0" w:line="240" w:lineRule="auto"/>
    </w:pPr>
  </w:style>
  <w:style w:type="paragraph" w:styleId="Header">
    <w:name w:val="header"/>
    <w:basedOn w:val="Normal"/>
    <w:link w:val="HeaderChar"/>
    <w:uiPriority w:val="99"/>
    <w:semiHidden/>
    <w:unhideWhenUsed/>
    <w:rsid w:val="00C233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333E"/>
  </w:style>
  <w:style w:type="paragraph" w:styleId="Footer">
    <w:name w:val="footer"/>
    <w:basedOn w:val="Normal"/>
    <w:link w:val="FooterChar"/>
    <w:uiPriority w:val="99"/>
    <w:semiHidden/>
    <w:unhideWhenUsed/>
    <w:rsid w:val="00C2333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333E"/>
  </w:style>
  <w:style w:type="paragraph" w:styleId="ListParagraph">
    <w:name w:val="List Paragraph"/>
    <w:basedOn w:val="Normal"/>
    <w:uiPriority w:val="34"/>
    <w:qFormat/>
    <w:rsid w:val="00D410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74773-C931-4E40-B83C-98F9195A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2010-09-29T19:41:00Z</cp:lastPrinted>
  <dcterms:created xsi:type="dcterms:W3CDTF">2011-04-08T15:35:00Z</dcterms:created>
  <dcterms:modified xsi:type="dcterms:W3CDTF">2011-04-08T15:35:00Z</dcterms:modified>
</cp:coreProperties>
</file>